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8BC" w:rsidRPr="007424A1" w:rsidRDefault="000048BC" w:rsidP="000048BC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ahoma" w:hAnsi="Tahoma" w:cs="Tahoma"/>
          <w:color w:val="006666"/>
          <w:sz w:val="20"/>
        </w:rPr>
      </w:pPr>
      <w:bookmarkStart w:id="0" w:name="_GoBack"/>
      <w:bookmarkEnd w:id="0"/>
      <w:r w:rsidRPr="007424A1">
        <w:rPr>
          <w:rFonts w:ascii="Tahoma" w:hAnsi="Tahoma" w:cs="Tahoma"/>
          <w:b/>
          <w:color w:val="006666"/>
          <w:sz w:val="20"/>
          <w:szCs w:val="20"/>
        </w:rPr>
        <w:t xml:space="preserve">Resolución </w:t>
      </w:r>
      <w:hyperlink r:id="rId6" w:history="1">
        <w:r w:rsidRPr="007424A1">
          <w:rPr>
            <w:rFonts w:ascii="Tahoma" w:hAnsi="Tahoma" w:cs="Tahoma"/>
            <w:b/>
            <w:color w:val="006666"/>
            <w:sz w:val="20"/>
            <w:szCs w:val="20"/>
          </w:rPr>
          <w:t> NAC-DGERCGC17-00000174</w:t>
        </w:r>
      </w:hyperlink>
      <w:r w:rsidRPr="007424A1">
        <w:rPr>
          <w:rFonts w:ascii="Tahoma" w:hAnsi="Tahoma" w:cs="Tahoma"/>
          <w:b/>
          <w:color w:val="006666"/>
          <w:sz w:val="20"/>
        </w:rPr>
        <w:t xml:space="preserve">: </w:t>
      </w:r>
      <w:r w:rsidRPr="007424A1">
        <w:rPr>
          <w:rFonts w:ascii="Tahoma" w:hAnsi="Tahoma" w:cs="Tahoma"/>
          <w:color w:val="006666"/>
          <w:sz w:val="20"/>
        </w:rPr>
        <w:t>Modifíquese la Resolución No. NAC-DGERCGC16-00000455, publicada en el Registro Oficial No. 878 de 10 de noviembre de 2016</w:t>
      </w:r>
    </w:p>
    <w:p w:rsidR="000048BC" w:rsidRDefault="000048BC" w:rsidP="000048B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z w:val="16"/>
          <w:szCs w:val="16"/>
          <w:lang w:val="es-EC" w:eastAsia="es-EC"/>
        </w:rPr>
      </w:pPr>
    </w:p>
    <w:p w:rsidR="000048BC" w:rsidRPr="008D49AB" w:rsidRDefault="000048BC" w:rsidP="000048B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z w:val="16"/>
          <w:szCs w:val="16"/>
          <w:lang w:val="es-EC" w:eastAsia="es-EC"/>
        </w:rPr>
      </w:pPr>
      <w:r w:rsidRPr="008D49AB">
        <w:rPr>
          <w:rFonts w:ascii="Tahoma" w:eastAsia="Times New Roman" w:hAnsi="Tahoma" w:cs="Tahoma"/>
          <w:b/>
          <w:sz w:val="16"/>
          <w:szCs w:val="16"/>
          <w:lang w:val="es-EC" w:eastAsia="es-EC"/>
        </w:rPr>
        <w:t>Resuelve:</w:t>
      </w:r>
      <w:r w:rsidRPr="008D49AB">
        <w:rPr>
          <w:rFonts w:ascii="Tahoma" w:eastAsia="Times New Roman" w:hAnsi="Tahoma" w:cs="Tahoma"/>
          <w:b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b/>
          <w:sz w:val="16"/>
          <w:szCs w:val="16"/>
          <w:lang w:val="es-EC" w:eastAsia="es-EC"/>
        </w:rPr>
        <w:t>Modificar la Resolución No. NAC-DGERCGC16-00000455 publicada en el Suplemento del Registro</w:t>
      </w:r>
      <w:r w:rsidRPr="007424A1">
        <w:rPr>
          <w:rFonts w:ascii="Tahoma" w:eastAsia="Times New Roman" w:hAnsi="Tahoma" w:cs="Tahoma"/>
          <w:b/>
          <w:sz w:val="16"/>
          <w:szCs w:val="16"/>
          <w:lang w:val="es-EC" w:eastAsia="es-EC"/>
        </w:rPr>
        <w:t> </w:t>
      </w:r>
      <w:r w:rsidRPr="008D49AB">
        <w:rPr>
          <w:rFonts w:ascii="Tahoma" w:eastAsia="Times New Roman" w:hAnsi="Tahoma" w:cs="Tahoma"/>
          <w:b/>
          <w:sz w:val="16"/>
          <w:szCs w:val="16"/>
          <w:lang w:val="es-EC" w:eastAsia="es-EC"/>
        </w:rPr>
        <w:t>Oficial No. 878 de 10 de noviembre de 2016, que</w:t>
      </w:r>
      <w:r w:rsidRPr="007424A1">
        <w:rPr>
          <w:rFonts w:ascii="Tahoma" w:eastAsia="Times New Roman" w:hAnsi="Tahoma" w:cs="Tahoma"/>
          <w:b/>
          <w:sz w:val="16"/>
          <w:szCs w:val="16"/>
          <w:lang w:val="es-EC" w:eastAsia="es-EC"/>
        </w:rPr>
        <w:t> </w:t>
      </w:r>
      <w:r w:rsidRPr="008D49AB">
        <w:rPr>
          <w:rFonts w:ascii="Tahoma" w:eastAsia="Times New Roman" w:hAnsi="Tahoma" w:cs="Tahoma"/>
          <w:b/>
          <w:sz w:val="16"/>
          <w:szCs w:val="16"/>
          <w:lang w:val="es-EC" w:eastAsia="es-EC"/>
        </w:rPr>
        <w:t>establece las normas de operación del Sistema de</w:t>
      </w:r>
      <w:r w:rsidRPr="007424A1">
        <w:rPr>
          <w:rFonts w:ascii="Tahoma" w:eastAsia="Times New Roman" w:hAnsi="Tahoma" w:cs="Tahoma"/>
          <w:b/>
          <w:sz w:val="16"/>
          <w:szCs w:val="16"/>
          <w:lang w:val="es-EC" w:eastAsia="es-EC"/>
        </w:rPr>
        <w:t> </w:t>
      </w:r>
      <w:r w:rsidRPr="008D49AB">
        <w:rPr>
          <w:rFonts w:ascii="Tahoma" w:eastAsia="Times New Roman" w:hAnsi="Tahoma" w:cs="Tahoma"/>
          <w:b/>
          <w:sz w:val="16"/>
          <w:szCs w:val="16"/>
          <w:lang w:val="es-EC" w:eastAsia="es-EC"/>
        </w:rPr>
        <w:t>Identificación, Marcación, Autentificación, Rastreo y</w:t>
      </w:r>
      <w:r w:rsidRPr="007424A1">
        <w:rPr>
          <w:rFonts w:ascii="Tahoma" w:eastAsia="Times New Roman" w:hAnsi="Tahoma" w:cs="Tahoma"/>
          <w:b/>
          <w:sz w:val="16"/>
          <w:szCs w:val="16"/>
          <w:lang w:val="es-EC" w:eastAsia="es-EC"/>
        </w:rPr>
        <w:t> </w:t>
      </w:r>
      <w:r w:rsidRPr="008D49AB">
        <w:rPr>
          <w:rFonts w:ascii="Tahoma" w:eastAsia="Times New Roman" w:hAnsi="Tahoma" w:cs="Tahoma"/>
          <w:b/>
          <w:sz w:val="16"/>
          <w:szCs w:val="16"/>
          <w:lang w:val="es-EC" w:eastAsia="es-EC"/>
        </w:rPr>
        <w:t>Trazabilidad Fiscal (SIMAR) y sus reformas</w:t>
      </w:r>
      <w:r w:rsidRPr="007424A1">
        <w:rPr>
          <w:rFonts w:ascii="Tahoma" w:eastAsia="Times New Roman" w:hAnsi="Tahoma" w:cs="Tahoma"/>
          <w:sz w:val="16"/>
          <w:szCs w:val="16"/>
          <w:lang w:val="es-EC" w:eastAsia="es-EC"/>
        </w:rPr>
        <w:t> </w:t>
      </w:r>
    </w:p>
    <w:p w:rsidR="000048BC" w:rsidRPr="008D49AB" w:rsidRDefault="000048BC" w:rsidP="000048BC">
      <w:pPr>
        <w:spacing w:after="0" w:line="240" w:lineRule="auto"/>
        <w:rPr>
          <w:rFonts w:ascii="Tahoma" w:eastAsia="Times New Roman" w:hAnsi="Tahoma" w:cs="Tahoma"/>
          <w:sz w:val="16"/>
          <w:szCs w:val="16"/>
          <w:lang w:val="es-EC" w:eastAsia="es-EC"/>
        </w:rPr>
      </w:pP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b/>
          <w:sz w:val="16"/>
          <w:szCs w:val="16"/>
          <w:shd w:val="clear" w:color="auto" w:fill="FFFFFF"/>
          <w:lang w:val="es-EC" w:eastAsia="es-EC"/>
        </w:rPr>
        <w:t>Artículo Único.-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Realícense las siguientes reformas en la Resolución No. NAC-DGERCGC16-00000455 publicada en el Suplemento del Registro Oficial No. 878 de 10 de noviembre de 2016 y sus reformas:</w:t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1. En el segundo inciso del artículo 2 elimínese la frase ",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 xml:space="preserve">acto por el cual será obligatorio su pago por parte del </w:t>
      </w:r>
      <w:proofErr w:type="gramStart"/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fabricante "</w:t>
      </w:r>
      <w:proofErr w:type="gramEnd"/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.</w:t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2. Sustitúyase el artículo 3 por el siguiente: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"Art. 3.-</w:t>
      </w:r>
      <w:r w:rsidRPr="007424A1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Cuantía.-</w:t>
      </w:r>
      <w:r w:rsidRPr="007424A1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La tarifa de la tasa del SIMAR será de USD 0,00, por cada componente físico de seguridad -CFS-autorizado. "</w:t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3. En el primer inciso del artículo 4 sustitúyase la frase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"Están obligados al pago de la tasa antes referida en calidad de contribuyentes, "</w:t>
      </w:r>
      <w:r w:rsidRPr="007424A1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por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 xml:space="preserve">"Están obligados al uso del </w:t>
      </w:r>
      <w:proofErr w:type="gramStart"/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SIMAR "</w:t>
      </w:r>
      <w:proofErr w:type="gramEnd"/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.</w:t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4. Elimínese el artículo 6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"Del pago".</w:t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5. En el segundo inciso del artículo 7 sustitúyase la frase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"denominase fabricante al contribuyente obligado al pago de la tasa del SIMAR "</w:t>
      </w:r>
      <w:r w:rsidRPr="007424A1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por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 xml:space="preserve">"denominase fabricante al contribuyente obligado al uso del </w:t>
      </w:r>
      <w:proofErr w:type="gramStart"/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SIMAR "</w:t>
      </w:r>
      <w:proofErr w:type="gramEnd"/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.</w:t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6. En el cuarto inciso del artículo 12 sustitúyase la frase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"tanto para efectos de los plazos de autorización como de pago de la tasa "</w:t>
      </w:r>
      <w:r w:rsidRPr="007424A1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por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 xml:space="preserve">"para efectos de los respectivos plazos de </w:t>
      </w:r>
      <w:proofErr w:type="gramStart"/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autorización "</w:t>
      </w:r>
      <w:proofErr w:type="gramEnd"/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.</w:t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7. Elimínese el segundo inciso del artículo 27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 xml:space="preserve">"Sanciones por </w:t>
      </w:r>
      <w:proofErr w:type="gramStart"/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incumplimiento "</w:t>
      </w:r>
      <w:proofErr w:type="gramEnd"/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.</w:t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8. En la Disposición Transitoria Primera, elimínese la segunda columna del cuadro, que hace referencia a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"Fechas en las que debe realizar el pago de la tasa del SIMAR",</w:t>
      </w:r>
      <w:r w:rsidRPr="007424A1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así como el último inciso de la misma.</w:t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9. A continuación de la Disposición Transitoria Segunda inclúyase la siguiente:</w:t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"TERCERA.-</w:t>
      </w:r>
      <w:r w:rsidRPr="007424A1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 </w:t>
      </w:r>
      <w:r w:rsidRPr="008D49AB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Para el caso de los bienes sujetos al control del SIMAR que se encuentren en las bodegas de los contribuyentes de esta tasa, y que fueron elaborados en lotes de producción anteriores al 1 de febrero de 2017, podrán salir del recinto fabril sin el componente físico de seguridad hasta el 31 de marzo de 2017."</w:t>
      </w:r>
      <w:r w:rsidRPr="008D49AB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</w:p>
    <w:p w:rsidR="000048BC" w:rsidRPr="008D49AB" w:rsidRDefault="000048BC" w:rsidP="000048B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val="es-EC" w:eastAsia="es-EC"/>
        </w:rPr>
      </w:pPr>
      <w:r w:rsidRPr="008D49AB">
        <w:rPr>
          <w:rFonts w:ascii="Tahoma" w:eastAsia="Times New Roman" w:hAnsi="Tahoma" w:cs="Tahoma"/>
          <w:b/>
          <w:sz w:val="16"/>
          <w:szCs w:val="16"/>
          <w:lang w:val="es-EC" w:eastAsia="es-EC"/>
        </w:rPr>
        <w:t>DISPOSICIONES TRANSITORIAS</w:t>
      </w:r>
      <w:r w:rsidRPr="007424A1">
        <w:rPr>
          <w:rFonts w:ascii="Tahoma" w:eastAsia="Times New Roman" w:hAnsi="Tahoma" w:cs="Tahoma"/>
          <w:b/>
          <w:sz w:val="16"/>
          <w:szCs w:val="16"/>
          <w:lang w:val="es-EC" w:eastAsia="es-EC"/>
        </w:rPr>
        <w:t> </w:t>
      </w:r>
    </w:p>
    <w:p w:rsidR="000048BC" w:rsidRPr="007424A1" w:rsidRDefault="000048BC" w:rsidP="000048BC">
      <w:pPr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</w:pPr>
      <w:r w:rsidRPr="007424A1">
        <w:rPr>
          <w:rFonts w:ascii="Tahoma" w:eastAsia="Times New Roman" w:hAnsi="Tahoma" w:cs="Tahoma"/>
          <w:b/>
          <w:sz w:val="16"/>
          <w:szCs w:val="16"/>
          <w:lang w:val="es-EC" w:eastAsia="es-EC"/>
        </w:rPr>
        <w:br/>
      </w:r>
      <w:r w:rsidRPr="007424A1">
        <w:rPr>
          <w:rFonts w:ascii="Tahoma" w:eastAsia="Times New Roman" w:hAnsi="Tahoma" w:cs="Tahoma"/>
          <w:b/>
          <w:sz w:val="16"/>
          <w:szCs w:val="16"/>
          <w:shd w:val="clear" w:color="auto" w:fill="FFFFFF"/>
          <w:lang w:val="es-EC" w:eastAsia="es-EC"/>
        </w:rPr>
        <w:t>ÚNICA.-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Respecto de los contribuyentes, a los cuales la Administración Tributaria -previo a la expedición de este acto normativo- haya notificado la correspondiente resolución de autorización de Componentes Físicos de Seguridad -CFS- en la cual se hayan establecido valores a pagar por concepto de la tasa del SIMAR, se deberá observar lo señalado en el artículo 3 de la Resolución No. NAC-DGERCGC16-00000455, reformado por el numeral 2 del Artículo Único de esta Resolución.</w:t>
      </w:r>
      <w:r w:rsidRPr="007424A1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7424A1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7424A1">
        <w:rPr>
          <w:rFonts w:ascii="Tahoma" w:eastAsia="Times New Roman" w:hAnsi="Tahoma" w:cs="Tahoma"/>
          <w:b/>
          <w:sz w:val="16"/>
          <w:szCs w:val="16"/>
          <w:shd w:val="clear" w:color="auto" w:fill="FFFFFF"/>
          <w:lang w:val="es-EC" w:eastAsia="es-EC"/>
        </w:rPr>
        <w:t>DISPOSICIÓN FINAL.-</w:t>
      </w:r>
      <w:r w:rsidRPr="007424A1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La presente Resolución entrará en vigencia a partir de su suscripción, sin perjuicio de su publicación en el Registro Oficial.</w:t>
      </w:r>
    </w:p>
    <w:p w:rsidR="000048BC" w:rsidRPr="007424A1" w:rsidRDefault="000048BC" w:rsidP="000048BC">
      <w:pPr>
        <w:rPr>
          <w:rFonts w:ascii="Tahoma" w:hAnsi="Tahoma" w:cs="Tahoma"/>
          <w:sz w:val="16"/>
          <w:szCs w:val="16"/>
        </w:rPr>
      </w:pPr>
    </w:p>
    <w:p w:rsidR="008E49C1" w:rsidRDefault="000048BC"/>
    <w:sectPr w:rsidR="008E4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C5249"/>
    <w:multiLevelType w:val="hybridMultilevel"/>
    <w:tmpl w:val="005E674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8BC"/>
    <w:rsid w:val="000048BC"/>
    <w:rsid w:val="00323ADC"/>
    <w:rsid w:val="0064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8BC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48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8BC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48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incular(1274995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</dc:creator>
  <cp:lastModifiedBy>NILO</cp:lastModifiedBy>
  <cp:revision>1</cp:revision>
  <dcterms:created xsi:type="dcterms:W3CDTF">2017-03-24T16:51:00Z</dcterms:created>
  <dcterms:modified xsi:type="dcterms:W3CDTF">2017-03-24T16:51:00Z</dcterms:modified>
</cp:coreProperties>
</file>